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67AA" w:rsidRPr="00BC5DF1" w:rsidRDefault="00C467AA" w:rsidP="00A70D1B">
      <w:pPr>
        <w:spacing w:after="200" w:line="276" w:lineRule="auto"/>
        <w:jc w:val="both"/>
        <w:rPr>
          <w:rFonts w:ascii="Arial" w:eastAsia="Times New Roman" w:hAnsi="Arial" w:cs="Arial"/>
          <w:b/>
        </w:rPr>
      </w:pPr>
      <w:bookmarkStart w:id="0" w:name="_Hlk498357444"/>
      <w:bookmarkEnd w:id="0"/>
      <w:r w:rsidRPr="00BC5DF1">
        <w:rPr>
          <w:rFonts w:ascii="Arial" w:eastAsia="Times New Roman" w:hAnsi="Arial" w:cs="Arial"/>
          <w:b/>
        </w:rPr>
        <w:t>ROTULAGEM NUTRICIONAL NO BRASIL</w:t>
      </w:r>
    </w:p>
    <w:p w:rsidR="00C467AA" w:rsidRPr="00BC5DF1" w:rsidRDefault="00C467AA" w:rsidP="00A70D1B">
      <w:pPr>
        <w:spacing w:after="200" w:line="276" w:lineRule="auto"/>
        <w:jc w:val="both"/>
        <w:rPr>
          <w:rFonts w:ascii="Arial" w:eastAsia="Times New Roman" w:hAnsi="Arial" w:cs="Arial"/>
          <w:b/>
        </w:rPr>
      </w:pPr>
      <w:r w:rsidRPr="00BC5DF1">
        <w:rPr>
          <w:rFonts w:ascii="Arial" w:eastAsia="Times New Roman" w:hAnsi="Arial" w:cs="Arial"/>
          <w:b/>
        </w:rPr>
        <w:t>CENÁRIO</w:t>
      </w:r>
    </w:p>
    <w:p w:rsidR="00C467AA" w:rsidRPr="00BC5DF1" w:rsidRDefault="00C467AA" w:rsidP="00A70D1B">
      <w:pPr>
        <w:spacing w:after="200" w:line="276" w:lineRule="auto"/>
        <w:jc w:val="both"/>
        <w:rPr>
          <w:rFonts w:ascii="Arial" w:eastAsia="Times New Roman" w:hAnsi="Arial" w:cs="Arial"/>
        </w:rPr>
      </w:pPr>
      <w:r w:rsidRPr="00BC5DF1">
        <w:rPr>
          <w:rFonts w:ascii="Arial" w:eastAsia="Times New Roman" w:hAnsi="Arial" w:cs="Arial"/>
        </w:rPr>
        <w:t>A rotulagem nutricional dos alimentos industrializados v</w:t>
      </w:r>
      <w:r w:rsidR="002F497F">
        <w:rPr>
          <w:rFonts w:ascii="Arial" w:eastAsia="Times New Roman" w:hAnsi="Arial" w:cs="Arial"/>
        </w:rPr>
        <w:t xml:space="preserve">em sendo discutida no Brasil há três anos, </w:t>
      </w:r>
      <w:r w:rsidRPr="00BC5DF1">
        <w:rPr>
          <w:rFonts w:ascii="Arial" w:eastAsia="Times New Roman" w:hAnsi="Arial" w:cs="Arial"/>
        </w:rPr>
        <w:t xml:space="preserve">com a criação de um grupo de trabalho no âmbito da Anvisa (Agência Nacional de Vigilância Sanitária), que é responsável por questões de regulamentação do tema no país.  Fazem parte desse grupo de trabalhos associações representativas das indústrias de alimentos, técnicos da Agência e representantes da Sociedade Civil. </w:t>
      </w:r>
    </w:p>
    <w:p w:rsidR="00C467AA" w:rsidRPr="00BC5DF1" w:rsidRDefault="00C467AA" w:rsidP="00A70D1B">
      <w:pPr>
        <w:spacing w:after="200" w:line="276" w:lineRule="auto"/>
        <w:jc w:val="both"/>
        <w:rPr>
          <w:rFonts w:ascii="Arial" w:eastAsia="Times New Roman" w:hAnsi="Arial" w:cs="Arial"/>
        </w:rPr>
      </w:pPr>
      <w:r w:rsidRPr="00BC5DF1">
        <w:rPr>
          <w:rFonts w:ascii="Arial" w:eastAsia="Times New Roman" w:hAnsi="Arial" w:cs="Arial"/>
        </w:rPr>
        <w:t>A necessidade de reformulação do modelo existente pode ser atribuída a um conjunto de fatores. Em primeiro lugar, as normas em vigor têm mais de 10 anos. Nesse tempo ocorreram inúmeras transformações, tanto na realidade dos alimentos, com avanços tecnológicos, como na postura dos consumidores, que demandam cada vez mais informações e estão mais questionadores sobre os alimentos que consomem.</w:t>
      </w:r>
    </w:p>
    <w:p w:rsidR="00C467AA" w:rsidRPr="00BC5DF1" w:rsidRDefault="00C467AA" w:rsidP="00A70D1B">
      <w:pPr>
        <w:spacing w:after="200" w:line="276" w:lineRule="auto"/>
        <w:jc w:val="both"/>
        <w:rPr>
          <w:rFonts w:ascii="Arial" w:eastAsia="Times New Roman" w:hAnsi="Arial" w:cs="Arial"/>
          <w:b/>
        </w:rPr>
      </w:pPr>
      <w:r w:rsidRPr="00BC5DF1">
        <w:rPr>
          <w:rFonts w:ascii="Arial" w:eastAsia="Times New Roman" w:hAnsi="Arial" w:cs="Arial"/>
          <w:b/>
        </w:rPr>
        <w:t>O M</w:t>
      </w:r>
      <w:r w:rsidR="00AA0130">
        <w:rPr>
          <w:rFonts w:ascii="Arial" w:eastAsia="Times New Roman" w:hAnsi="Arial" w:cs="Arial"/>
          <w:b/>
        </w:rPr>
        <w:t>ODELO DEFENDIDO PELO SETOR</w:t>
      </w:r>
    </w:p>
    <w:p w:rsidR="00C467AA" w:rsidRDefault="00AA0130" w:rsidP="00A70D1B">
      <w:pPr>
        <w:spacing w:line="276" w:lineRule="auto"/>
        <w:jc w:val="both"/>
        <w:rPr>
          <w:rFonts w:ascii="Arial" w:hAnsi="Arial" w:cs="Arial"/>
          <w:b/>
        </w:rPr>
      </w:pPr>
      <w:r>
        <w:rPr>
          <w:rFonts w:ascii="Arial" w:hAnsi="Arial" w:cs="Arial"/>
        </w:rPr>
        <w:t xml:space="preserve">A proposta do setor </w:t>
      </w:r>
      <w:r w:rsidR="00C467AA" w:rsidRPr="00BC5DF1">
        <w:rPr>
          <w:rFonts w:ascii="Arial" w:hAnsi="Arial" w:cs="Arial"/>
        </w:rPr>
        <w:t xml:space="preserve">é de uma </w:t>
      </w:r>
      <w:r w:rsidR="00C467AA" w:rsidRPr="00BC5DF1">
        <w:rPr>
          <w:rFonts w:ascii="Arial" w:hAnsi="Arial" w:cs="Arial"/>
          <w:b/>
        </w:rPr>
        <w:t xml:space="preserve">rotulagem nutricional frontal </w:t>
      </w:r>
      <w:r w:rsidR="00C467AA" w:rsidRPr="00BC5DF1">
        <w:rPr>
          <w:rFonts w:ascii="Arial" w:hAnsi="Arial" w:cs="Arial"/>
        </w:rPr>
        <w:t xml:space="preserve">com base indicativa por porção, onde os ícones de </w:t>
      </w:r>
      <w:r w:rsidR="00C467AA" w:rsidRPr="00BC5DF1">
        <w:rPr>
          <w:rFonts w:ascii="Arial" w:hAnsi="Arial" w:cs="Arial"/>
          <w:b/>
        </w:rPr>
        <w:t>sódio, açúcares totais e gordura saturada passam a ser COLORIDOS, em verde, amarelo e vermelho, cores de entendimento universal.</w:t>
      </w:r>
    </w:p>
    <w:p w:rsidR="00C467AA" w:rsidRDefault="00C467AA" w:rsidP="00A70D1B">
      <w:pPr>
        <w:spacing w:line="276" w:lineRule="auto"/>
        <w:jc w:val="both"/>
        <w:rPr>
          <w:rFonts w:ascii="Arial" w:hAnsi="Arial" w:cs="Arial"/>
          <w:b/>
        </w:rPr>
      </w:pPr>
    </w:p>
    <w:p w:rsidR="00AA0130" w:rsidRDefault="00C467AA" w:rsidP="00A70D1B">
      <w:pPr>
        <w:spacing w:line="276" w:lineRule="auto"/>
        <w:jc w:val="both"/>
        <w:rPr>
          <w:rFonts w:ascii="Arial" w:hAnsi="Arial" w:cs="Arial"/>
          <w:noProof/>
        </w:rPr>
      </w:pPr>
      <w:r w:rsidRPr="00BC5DF1">
        <w:rPr>
          <w:rFonts w:ascii="Arial" w:hAnsi="Arial" w:cs="Arial"/>
          <w:noProof/>
        </w:rPr>
        <w:drawing>
          <wp:inline distT="0" distB="0" distL="0" distR="0" wp14:anchorId="691F7C5B" wp14:editId="77F294BC">
            <wp:extent cx="1152525" cy="1440656"/>
            <wp:effectExtent l="0" t="0" r="0" b="762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9"/>
                    <pic:cNvPicPr>
                      <a:picLocks noChangeAspect="1" noChangeArrowheads="1"/>
                    </pic:cNvPicPr>
                  </pic:nvPicPr>
                  <pic:blipFill>
                    <a:blip r:embed="rId5" cstate="print">
                      <a:extLst>
                        <a:ext uri="{28A0092B-C50C-407E-A947-70E740481C1C}">
                          <a14:useLocalDpi xmlns:a14="http://schemas.microsoft.com/office/drawing/2010/main" val="0"/>
                        </a:ext>
                      </a:extLst>
                    </a:blip>
                    <a:srcRect l="3334" r="5220"/>
                    <a:stretch>
                      <a:fillRect/>
                    </a:stretch>
                  </pic:blipFill>
                  <pic:spPr bwMode="auto">
                    <a:xfrm>
                      <a:off x="0" y="0"/>
                      <a:ext cx="1158328" cy="1447909"/>
                    </a:xfrm>
                    <a:prstGeom prst="rect">
                      <a:avLst/>
                    </a:prstGeom>
                    <a:noFill/>
                    <a:ln>
                      <a:noFill/>
                    </a:ln>
                  </pic:spPr>
                </pic:pic>
              </a:graphicData>
            </a:graphic>
          </wp:inline>
        </w:drawing>
      </w:r>
      <w:r w:rsidR="00BF2B84">
        <w:rPr>
          <w:rFonts w:ascii="Arial" w:hAnsi="Arial" w:cs="Arial"/>
          <w:noProof/>
        </w:rPr>
        <w:t xml:space="preserve">  </w:t>
      </w:r>
      <w:r w:rsidR="005757B5">
        <w:rPr>
          <w:rFonts w:ascii="Arial" w:hAnsi="Arial" w:cs="Arial"/>
          <w:noProof/>
        </w:rPr>
        <w:t xml:space="preserve">  </w:t>
      </w:r>
      <w:r w:rsidR="005757B5">
        <w:rPr>
          <w:rFonts w:ascii="Arial" w:hAnsi="Arial" w:cs="Arial"/>
          <w:noProof/>
        </w:rPr>
        <w:drawing>
          <wp:inline distT="0" distB="0" distL="0" distR="0">
            <wp:extent cx="2124075" cy="1223832"/>
            <wp:effectExtent l="0" t="0" r="0"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DA_FOP_Prancheta 1.jpg"/>
                    <pic:cNvPicPr/>
                  </pic:nvPicPr>
                  <pic:blipFill rotWithShape="1">
                    <a:blip r:embed="rId6" cstate="print">
                      <a:extLst>
                        <a:ext uri="{28A0092B-C50C-407E-A947-70E740481C1C}">
                          <a14:useLocalDpi xmlns:a14="http://schemas.microsoft.com/office/drawing/2010/main" val="0"/>
                        </a:ext>
                      </a:extLst>
                    </a:blip>
                    <a:srcRect l="4939" t="24518" r="4751" b="23448"/>
                    <a:stretch/>
                  </pic:blipFill>
                  <pic:spPr bwMode="auto">
                    <a:xfrm>
                      <a:off x="0" y="0"/>
                      <a:ext cx="2150231" cy="1238902"/>
                    </a:xfrm>
                    <a:prstGeom prst="rect">
                      <a:avLst/>
                    </a:prstGeom>
                    <a:ln>
                      <a:noFill/>
                    </a:ln>
                    <a:extLst>
                      <a:ext uri="{53640926-AAD7-44D8-BBD7-CCE9431645EC}">
                        <a14:shadowObscured xmlns:a14="http://schemas.microsoft.com/office/drawing/2010/main"/>
                      </a:ext>
                    </a:extLst>
                  </pic:spPr>
                </pic:pic>
              </a:graphicData>
            </a:graphic>
          </wp:inline>
        </w:drawing>
      </w:r>
      <w:r w:rsidR="002D63E4">
        <w:rPr>
          <w:rFonts w:ascii="Arial" w:hAnsi="Arial" w:cs="Arial"/>
          <w:b/>
          <w:noProof/>
        </w:rPr>
        <w:t xml:space="preserve">  </w:t>
      </w:r>
      <w:r w:rsidR="002D63E4">
        <w:rPr>
          <w:rFonts w:ascii="Arial" w:hAnsi="Arial" w:cs="Arial"/>
          <w:b/>
          <w:noProof/>
        </w:rPr>
        <w:drawing>
          <wp:inline distT="0" distB="0" distL="0" distR="0" wp14:anchorId="593DEA2B" wp14:editId="374D58B3">
            <wp:extent cx="1885950" cy="1328325"/>
            <wp:effectExtent l="0" t="0" r="0" b="571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OGURTE FAC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01932" cy="1339582"/>
                    </a:xfrm>
                    <a:prstGeom prst="rect">
                      <a:avLst/>
                    </a:prstGeom>
                  </pic:spPr>
                </pic:pic>
              </a:graphicData>
            </a:graphic>
          </wp:inline>
        </w:drawing>
      </w:r>
      <w:bookmarkStart w:id="1" w:name="_GoBack"/>
      <w:bookmarkEnd w:id="1"/>
    </w:p>
    <w:p w:rsidR="00AA0130" w:rsidRDefault="00AA0130" w:rsidP="00AA0130">
      <w:pPr>
        <w:spacing w:line="276" w:lineRule="auto"/>
        <w:jc w:val="both"/>
        <w:rPr>
          <w:rFonts w:ascii="Arial" w:hAnsi="Arial" w:cs="Arial"/>
          <w:b/>
          <w:noProof/>
        </w:rPr>
      </w:pPr>
    </w:p>
    <w:p w:rsidR="00AA0130" w:rsidRPr="00AA0130" w:rsidRDefault="00AA0130" w:rsidP="00AA0130">
      <w:pPr>
        <w:spacing w:line="276" w:lineRule="auto"/>
        <w:jc w:val="both"/>
        <w:rPr>
          <w:rFonts w:ascii="Arial" w:hAnsi="Arial" w:cs="Arial"/>
        </w:rPr>
      </w:pPr>
      <w:r w:rsidRPr="00AA0130">
        <w:rPr>
          <w:rFonts w:ascii="Arial" w:hAnsi="Arial" w:cs="Arial"/>
          <w:noProof/>
        </w:rPr>
        <w:t>Observação: rótulos e informações nutricionais meramente ilustrativas</w:t>
      </w:r>
    </w:p>
    <w:p w:rsidR="00160823" w:rsidRPr="00BF2B84" w:rsidRDefault="00160823" w:rsidP="00A70D1B">
      <w:pPr>
        <w:spacing w:line="276" w:lineRule="auto"/>
        <w:jc w:val="both"/>
        <w:rPr>
          <w:rFonts w:ascii="Arial" w:hAnsi="Arial" w:cs="Arial"/>
          <w:noProof/>
        </w:rPr>
      </w:pPr>
    </w:p>
    <w:p w:rsidR="00C467AA" w:rsidRPr="006773BF" w:rsidRDefault="00C467AA" w:rsidP="00A70D1B">
      <w:pPr>
        <w:spacing w:line="276" w:lineRule="auto"/>
        <w:jc w:val="both"/>
        <w:rPr>
          <w:rFonts w:ascii="Arial" w:eastAsia="Times New Roman" w:hAnsi="Arial" w:cs="Arial"/>
          <w:b/>
        </w:rPr>
      </w:pPr>
      <w:r>
        <w:rPr>
          <w:rFonts w:ascii="Arial" w:eastAsia="Times New Roman" w:hAnsi="Arial" w:cs="Arial"/>
        </w:rPr>
        <w:t xml:space="preserve">A proposta apresentada é baseada em duas premissas principais: </w:t>
      </w:r>
      <w:r w:rsidRPr="006773BF">
        <w:rPr>
          <w:rFonts w:ascii="Arial" w:eastAsia="Times New Roman" w:hAnsi="Arial" w:cs="Arial"/>
          <w:b/>
        </w:rPr>
        <w:t>oferecer informações mais completas sobre o alimento e empoderar o consumidor.</w:t>
      </w:r>
    </w:p>
    <w:p w:rsidR="00C467AA" w:rsidRPr="00BC5DF1" w:rsidRDefault="00C467AA" w:rsidP="00A70D1B">
      <w:pPr>
        <w:spacing w:line="276" w:lineRule="auto"/>
        <w:jc w:val="both"/>
        <w:rPr>
          <w:rFonts w:ascii="Arial" w:hAnsi="Arial" w:cs="Arial"/>
        </w:rPr>
      </w:pPr>
    </w:p>
    <w:p w:rsidR="00C467AA" w:rsidRPr="00023EE5" w:rsidRDefault="00C467AA" w:rsidP="00A70D1B">
      <w:pPr>
        <w:pStyle w:val="PargrafodaLista"/>
        <w:numPr>
          <w:ilvl w:val="0"/>
          <w:numId w:val="2"/>
        </w:numPr>
        <w:spacing w:after="0" w:line="276" w:lineRule="auto"/>
        <w:ind w:left="360"/>
        <w:jc w:val="both"/>
        <w:rPr>
          <w:rFonts w:ascii="Arial" w:hAnsi="Arial" w:cs="Arial"/>
          <w:b/>
        </w:rPr>
      </w:pPr>
      <w:r w:rsidRPr="00023EE5">
        <w:rPr>
          <w:rFonts w:ascii="Arial" w:eastAsia="Times New Roman" w:hAnsi="Arial" w:cs="Arial"/>
          <w:b/>
        </w:rPr>
        <w:t>INFORMA</w:t>
      </w:r>
    </w:p>
    <w:p w:rsidR="00C467AA" w:rsidRDefault="00C467AA" w:rsidP="00A70D1B">
      <w:pPr>
        <w:pStyle w:val="NormalWeb"/>
        <w:numPr>
          <w:ilvl w:val="0"/>
          <w:numId w:val="1"/>
        </w:numPr>
        <w:spacing w:before="0" w:beforeAutospacing="0" w:after="0" w:afterAutospacing="0" w:line="276" w:lineRule="auto"/>
        <w:jc w:val="both"/>
        <w:rPr>
          <w:rFonts w:ascii="Arial" w:hAnsi="Arial" w:cs="Arial"/>
          <w:sz w:val="22"/>
          <w:szCs w:val="22"/>
        </w:rPr>
      </w:pPr>
      <w:r w:rsidRPr="00BC5DF1">
        <w:rPr>
          <w:rFonts w:ascii="Arial" w:hAnsi="Arial" w:cs="Arial"/>
          <w:sz w:val="22"/>
          <w:szCs w:val="22"/>
        </w:rPr>
        <w:t>Ao invés de apenas incluir sinais de advertência e vincular o alimento à ideia de perigo, o modelo defendido pelas indústrias é o que melhor informa, uma vez que apresenta o teor de cada nutriente contido nos alimentos com a utilização de cores de entendimento universal.</w:t>
      </w:r>
    </w:p>
    <w:p w:rsidR="00C467AA" w:rsidRDefault="00C467AA" w:rsidP="00A70D1B">
      <w:pPr>
        <w:pStyle w:val="NormalWeb"/>
        <w:spacing w:before="0" w:beforeAutospacing="0" w:after="0" w:afterAutospacing="0" w:line="276" w:lineRule="auto"/>
        <w:ind w:left="720"/>
        <w:jc w:val="both"/>
        <w:rPr>
          <w:rFonts w:ascii="Arial" w:hAnsi="Arial" w:cs="Arial"/>
          <w:sz w:val="22"/>
          <w:szCs w:val="22"/>
        </w:rPr>
      </w:pPr>
    </w:p>
    <w:p w:rsidR="00C467AA" w:rsidRPr="00023EE5" w:rsidRDefault="00C467AA" w:rsidP="00A70D1B">
      <w:pPr>
        <w:pStyle w:val="NormalWeb"/>
        <w:numPr>
          <w:ilvl w:val="0"/>
          <w:numId w:val="1"/>
        </w:numPr>
        <w:spacing w:before="0" w:beforeAutospacing="0" w:after="0" w:afterAutospacing="0" w:line="276" w:lineRule="auto"/>
        <w:jc w:val="both"/>
        <w:rPr>
          <w:rFonts w:ascii="Arial" w:hAnsi="Arial" w:cs="Arial"/>
          <w:b/>
          <w:sz w:val="22"/>
          <w:szCs w:val="22"/>
        </w:rPr>
      </w:pPr>
      <w:r w:rsidRPr="00BC5DF1">
        <w:rPr>
          <w:rFonts w:ascii="Arial" w:hAnsi="Arial" w:cs="Arial"/>
          <w:sz w:val="22"/>
          <w:szCs w:val="22"/>
        </w:rPr>
        <w:t xml:space="preserve">Acreditamos que a informação por porção é mais próxima da realidade de consumo, e por essa razão a rotulagem frontal com cores é feita por porção. Porém, na tabela nutricional, as informações estão </w:t>
      </w:r>
      <w:r w:rsidRPr="00BC5DF1">
        <w:rPr>
          <w:rFonts w:ascii="Arial" w:hAnsi="Arial" w:cs="Arial"/>
          <w:b/>
          <w:sz w:val="22"/>
          <w:szCs w:val="22"/>
        </w:rPr>
        <w:t>por 100 gramas</w:t>
      </w:r>
      <w:r w:rsidRPr="00BC5DF1">
        <w:rPr>
          <w:rFonts w:ascii="Arial" w:hAnsi="Arial" w:cs="Arial"/>
          <w:sz w:val="22"/>
          <w:szCs w:val="22"/>
        </w:rPr>
        <w:t xml:space="preserve">, o que permite ao consumidor comparar alimentos de uma mesma categoria e de categorias diferentes. E inclui também a </w:t>
      </w:r>
      <w:r w:rsidRPr="00BC5DF1">
        <w:rPr>
          <w:rFonts w:ascii="Arial" w:hAnsi="Arial" w:cs="Arial"/>
          <w:b/>
          <w:sz w:val="22"/>
          <w:szCs w:val="22"/>
        </w:rPr>
        <w:t>declaração obrigatória dos açúcares totais, na linha abaixo dos carboidratos.</w:t>
      </w:r>
    </w:p>
    <w:p w:rsidR="00C467AA" w:rsidRPr="00BC5DF1" w:rsidRDefault="00C467AA" w:rsidP="00A70D1B">
      <w:pPr>
        <w:pStyle w:val="NormalWeb"/>
        <w:spacing w:before="0" w:beforeAutospacing="0" w:after="0" w:afterAutospacing="0" w:line="276" w:lineRule="auto"/>
        <w:ind w:left="1080"/>
        <w:jc w:val="both"/>
        <w:rPr>
          <w:rFonts w:ascii="Arial" w:hAnsi="Arial" w:cs="Arial"/>
          <w:b/>
          <w:sz w:val="22"/>
          <w:szCs w:val="22"/>
        </w:rPr>
      </w:pPr>
    </w:p>
    <w:p w:rsidR="00C467AA" w:rsidRPr="00023EE5" w:rsidRDefault="00C467AA" w:rsidP="00A70D1B">
      <w:pPr>
        <w:pStyle w:val="NormalWeb"/>
        <w:numPr>
          <w:ilvl w:val="0"/>
          <w:numId w:val="2"/>
        </w:numPr>
        <w:spacing w:before="0" w:beforeAutospacing="0" w:after="0" w:afterAutospacing="0" w:line="276" w:lineRule="auto"/>
        <w:jc w:val="both"/>
        <w:rPr>
          <w:rFonts w:ascii="Arial" w:hAnsi="Arial" w:cs="Arial"/>
          <w:bCs/>
          <w:sz w:val="22"/>
          <w:szCs w:val="22"/>
        </w:rPr>
      </w:pPr>
      <w:r w:rsidRPr="00023EE5">
        <w:rPr>
          <w:rFonts w:ascii="Arial" w:hAnsi="Arial" w:cs="Arial"/>
          <w:b/>
          <w:bCs/>
          <w:sz w:val="22"/>
          <w:szCs w:val="22"/>
        </w:rPr>
        <w:lastRenderedPageBreak/>
        <w:t>EMPODERA</w:t>
      </w:r>
    </w:p>
    <w:p w:rsidR="00C467AA" w:rsidRDefault="00C467AA" w:rsidP="00A70D1B">
      <w:pPr>
        <w:pStyle w:val="NormalWeb"/>
        <w:numPr>
          <w:ilvl w:val="0"/>
          <w:numId w:val="3"/>
        </w:numPr>
        <w:spacing w:before="0" w:beforeAutospacing="0" w:after="0" w:afterAutospacing="0" w:line="276" w:lineRule="auto"/>
        <w:jc w:val="both"/>
        <w:rPr>
          <w:rFonts w:ascii="Arial" w:hAnsi="Arial" w:cs="Arial"/>
          <w:bCs/>
          <w:sz w:val="22"/>
          <w:szCs w:val="22"/>
        </w:rPr>
      </w:pPr>
      <w:r w:rsidRPr="00BC5DF1">
        <w:rPr>
          <w:rFonts w:ascii="Arial" w:hAnsi="Arial" w:cs="Arial"/>
          <w:bCs/>
          <w:sz w:val="22"/>
          <w:szCs w:val="22"/>
        </w:rPr>
        <w:t>Possibilita que o consumidor encontre de forma mais fácil a característica dos alimentos, o teor de cada nutriente,</w:t>
      </w:r>
      <w:r w:rsidRPr="00BC5DF1">
        <w:rPr>
          <w:rFonts w:ascii="Arial" w:hAnsi="Arial" w:cs="Arial"/>
          <w:sz w:val="22"/>
          <w:szCs w:val="22"/>
        </w:rPr>
        <w:t xml:space="preserve"> para que tenha o poder de escolha dentro do contexto de uma dieta equilibrada</w:t>
      </w:r>
      <w:r w:rsidRPr="00BC5DF1">
        <w:rPr>
          <w:rFonts w:ascii="Arial" w:hAnsi="Arial" w:cs="Arial"/>
          <w:bCs/>
          <w:sz w:val="22"/>
          <w:szCs w:val="22"/>
        </w:rPr>
        <w:t>, diversificada e inclusiva.</w:t>
      </w:r>
    </w:p>
    <w:p w:rsidR="00C467AA" w:rsidRDefault="00C467AA" w:rsidP="00A70D1B">
      <w:pPr>
        <w:pStyle w:val="NormalWeb"/>
        <w:spacing w:before="0" w:beforeAutospacing="0" w:after="0" w:afterAutospacing="0" w:line="276" w:lineRule="auto"/>
        <w:jc w:val="both"/>
        <w:rPr>
          <w:rFonts w:ascii="Arial" w:hAnsi="Arial" w:cs="Arial"/>
          <w:bCs/>
          <w:sz w:val="22"/>
          <w:szCs w:val="22"/>
        </w:rPr>
      </w:pPr>
    </w:p>
    <w:p w:rsidR="00C467AA" w:rsidRDefault="00C467AA" w:rsidP="00A70D1B">
      <w:pPr>
        <w:pStyle w:val="NormalWeb"/>
        <w:numPr>
          <w:ilvl w:val="0"/>
          <w:numId w:val="3"/>
        </w:numPr>
        <w:spacing w:before="0" w:beforeAutospacing="0" w:after="0" w:afterAutospacing="0" w:line="276" w:lineRule="auto"/>
        <w:jc w:val="both"/>
        <w:rPr>
          <w:rFonts w:ascii="Arial" w:hAnsi="Arial" w:cs="Arial"/>
          <w:sz w:val="22"/>
          <w:szCs w:val="22"/>
        </w:rPr>
      </w:pPr>
      <w:r w:rsidRPr="007104ED">
        <w:rPr>
          <w:rFonts w:ascii="Arial" w:hAnsi="Arial" w:cs="Arial"/>
          <w:bCs/>
          <w:sz w:val="22"/>
          <w:szCs w:val="22"/>
        </w:rPr>
        <w:t>Evita a simples inserção de advertências ou ilustrações</w:t>
      </w:r>
      <w:r w:rsidRPr="007104ED">
        <w:rPr>
          <w:rFonts w:ascii="Arial" w:hAnsi="Arial" w:cs="Arial"/>
          <w:sz w:val="22"/>
          <w:szCs w:val="22"/>
        </w:rPr>
        <w:t>, meramente interpretativas, que desqualificam isoladamente nutrientes nos alimentos, ao invés de informar ou educar.</w:t>
      </w:r>
      <w:r>
        <w:rPr>
          <w:rFonts w:ascii="Arial" w:hAnsi="Arial" w:cs="Arial"/>
          <w:sz w:val="22"/>
          <w:szCs w:val="22"/>
        </w:rPr>
        <w:t xml:space="preserve"> </w:t>
      </w:r>
      <w:r w:rsidRPr="00BC5DF1">
        <w:rPr>
          <w:rFonts w:ascii="Arial" w:hAnsi="Arial" w:cs="Arial"/>
          <w:sz w:val="22"/>
          <w:szCs w:val="22"/>
        </w:rPr>
        <w:t xml:space="preserve">Confiamos </w:t>
      </w:r>
      <w:r w:rsidRPr="00BC5DF1">
        <w:rPr>
          <w:rFonts w:ascii="Arial" w:hAnsi="Arial" w:cs="Arial"/>
          <w:bCs/>
          <w:sz w:val="22"/>
          <w:szCs w:val="22"/>
        </w:rPr>
        <w:t>na capacidade</w:t>
      </w:r>
      <w:r w:rsidRPr="00BC5DF1">
        <w:rPr>
          <w:rFonts w:ascii="Arial" w:hAnsi="Arial" w:cs="Arial"/>
          <w:sz w:val="22"/>
          <w:szCs w:val="22"/>
        </w:rPr>
        <w:t xml:space="preserve"> </w:t>
      </w:r>
      <w:r w:rsidRPr="00BC5DF1">
        <w:rPr>
          <w:rFonts w:ascii="Arial" w:hAnsi="Arial" w:cs="Arial"/>
          <w:bCs/>
          <w:sz w:val="22"/>
          <w:szCs w:val="22"/>
        </w:rPr>
        <w:t>do consumidor em fazer suas escolhas alimentares</w:t>
      </w:r>
      <w:r w:rsidRPr="00BC5DF1">
        <w:rPr>
          <w:rFonts w:ascii="Arial" w:hAnsi="Arial" w:cs="Arial"/>
          <w:sz w:val="22"/>
          <w:szCs w:val="22"/>
        </w:rPr>
        <w:t>, quando bem informado.</w:t>
      </w:r>
    </w:p>
    <w:p w:rsidR="00C467AA" w:rsidRDefault="00C467AA" w:rsidP="00A70D1B">
      <w:pPr>
        <w:pStyle w:val="NormalWeb"/>
        <w:spacing w:before="0" w:beforeAutospacing="0" w:after="0" w:afterAutospacing="0" w:line="276" w:lineRule="auto"/>
        <w:jc w:val="both"/>
        <w:rPr>
          <w:rFonts w:ascii="Arial" w:hAnsi="Arial" w:cs="Arial"/>
          <w:sz w:val="22"/>
          <w:szCs w:val="22"/>
        </w:rPr>
      </w:pPr>
    </w:p>
    <w:p w:rsidR="00C467AA" w:rsidRDefault="00C467AA" w:rsidP="00A70D1B">
      <w:pPr>
        <w:pStyle w:val="NormalWeb"/>
        <w:spacing w:before="0" w:beforeAutospacing="0" w:after="0" w:afterAutospacing="0" w:line="276" w:lineRule="auto"/>
        <w:jc w:val="both"/>
        <w:rPr>
          <w:rFonts w:ascii="Arial" w:hAnsi="Arial" w:cs="Arial"/>
          <w:sz w:val="22"/>
          <w:szCs w:val="22"/>
        </w:rPr>
      </w:pPr>
      <w:r w:rsidRPr="00BC5DF1">
        <w:rPr>
          <w:rFonts w:ascii="Arial" w:hAnsi="Arial" w:cs="Arial"/>
          <w:sz w:val="22"/>
          <w:szCs w:val="22"/>
        </w:rPr>
        <w:t xml:space="preserve">A indústria da alimentação acredita que qualquer modelo de rotulagem não é capaz de substituir uma ação ampla de educação alimentar e nutricional, que oriente a população a entender as informações nos rótulos dos alimentos e saber como compor uma alimentação saudável e equilibrada. </w:t>
      </w:r>
    </w:p>
    <w:p w:rsidR="00C467AA" w:rsidRDefault="00C467AA" w:rsidP="00A70D1B">
      <w:pPr>
        <w:pStyle w:val="NormalWeb"/>
        <w:spacing w:before="0" w:beforeAutospacing="0" w:after="0" w:afterAutospacing="0" w:line="276" w:lineRule="auto"/>
        <w:jc w:val="both"/>
        <w:rPr>
          <w:rFonts w:ascii="Arial" w:hAnsi="Arial" w:cs="Arial"/>
          <w:b/>
          <w:sz w:val="22"/>
          <w:szCs w:val="22"/>
        </w:rPr>
      </w:pPr>
    </w:p>
    <w:p w:rsidR="00C467AA" w:rsidRPr="00023EE5" w:rsidRDefault="00C467AA" w:rsidP="00A70D1B">
      <w:pPr>
        <w:pStyle w:val="NormalWeb"/>
        <w:spacing w:before="0" w:beforeAutospacing="0" w:after="0" w:afterAutospacing="0" w:line="276" w:lineRule="auto"/>
        <w:jc w:val="both"/>
        <w:rPr>
          <w:rFonts w:ascii="Arial" w:hAnsi="Arial" w:cs="Arial"/>
          <w:b/>
          <w:sz w:val="22"/>
          <w:szCs w:val="22"/>
        </w:rPr>
      </w:pPr>
      <w:r>
        <w:rPr>
          <w:rFonts w:ascii="Arial" w:hAnsi="Arial" w:cs="Arial"/>
          <w:b/>
          <w:sz w:val="22"/>
          <w:szCs w:val="22"/>
        </w:rPr>
        <w:t xml:space="preserve">APOIO DO SETOR PRODUTIVO </w:t>
      </w:r>
    </w:p>
    <w:p w:rsidR="00C467AA" w:rsidRDefault="00C467AA" w:rsidP="00A70D1B">
      <w:pPr>
        <w:pStyle w:val="NormalWeb"/>
        <w:spacing w:before="0" w:beforeAutospacing="0" w:after="0" w:afterAutospacing="0" w:line="276" w:lineRule="auto"/>
        <w:jc w:val="both"/>
        <w:rPr>
          <w:rFonts w:ascii="Arial" w:hAnsi="Arial" w:cs="Arial"/>
          <w:sz w:val="22"/>
          <w:szCs w:val="22"/>
        </w:rPr>
      </w:pPr>
      <w:r>
        <w:rPr>
          <w:rFonts w:ascii="Arial" w:hAnsi="Arial" w:cs="Arial"/>
          <w:sz w:val="22"/>
          <w:szCs w:val="22"/>
        </w:rPr>
        <w:t>Esse modelo é defendido pela CNI e diversas associações representativas do setor de alimentos e bebidas:</w:t>
      </w:r>
    </w:p>
    <w:p w:rsidR="00087840" w:rsidRDefault="00087840" w:rsidP="00A70D1B">
      <w:pPr>
        <w:pStyle w:val="NormalWeb"/>
        <w:spacing w:before="0" w:beforeAutospacing="0" w:after="0" w:afterAutospacing="0" w:line="276" w:lineRule="auto"/>
        <w:jc w:val="both"/>
        <w:rPr>
          <w:rFonts w:ascii="Arial" w:hAnsi="Arial" w:cs="Arial"/>
          <w:sz w:val="22"/>
          <w:szCs w:val="22"/>
        </w:rPr>
      </w:pPr>
    </w:p>
    <w:p w:rsidR="00087840" w:rsidRDefault="00087840" w:rsidP="00A70D1B">
      <w:pPr>
        <w:pStyle w:val="NormalWeb"/>
        <w:spacing w:before="0" w:beforeAutospacing="0" w:after="0" w:afterAutospacing="0" w:line="276" w:lineRule="auto"/>
        <w:jc w:val="both"/>
        <w:rPr>
          <w:rFonts w:ascii="Arial" w:hAnsi="Arial" w:cs="Arial"/>
          <w:sz w:val="22"/>
          <w:szCs w:val="22"/>
        </w:rPr>
      </w:pPr>
      <w:r>
        <w:rPr>
          <w:noProof/>
        </w:rPr>
        <w:drawing>
          <wp:inline distT="0" distB="0" distL="0" distR="0" wp14:anchorId="505AE7D4" wp14:editId="36D9EF6E">
            <wp:extent cx="5286375" cy="1781175"/>
            <wp:effectExtent l="0" t="0" r="9525" b="9525"/>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1059" t="2873" r="1047" b="7597"/>
                    <a:stretch/>
                  </pic:blipFill>
                  <pic:spPr bwMode="auto">
                    <a:xfrm>
                      <a:off x="0" y="0"/>
                      <a:ext cx="5286375" cy="1781175"/>
                    </a:xfrm>
                    <a:prstGeom prst="rect">
                      <a:avLst/>
                    </a:prstGeom>
                    <a:ln>
                      <a:noFill/>
                    </a:ln>
                    <a:extLst>
                      <a:ext uri="{53640926-AAD7-44D8-BBD7-CCE9431645EC}">
                        <a14:shadowObscured xmlns:a14="http://schemas.microsoft.com/office/drawing/2010/main"/>
                      </a:ext>
                    </a:extLst>
                  </pic:spPr>
                </pic:pic>
              </a:graphicData>
            </a:graphic>
          </wp:inline>
        </w:drawing>
      </w:r>
    </w:p>
    <w:p w:rsidR="00087840" w:rsidRDefault="00087840" w:rsidP="00A70D1B">
      <w:pPr>
        <w:pStyle w:val="NormalWeb"/>
        <w:spacing w:before="0" w:beforeAutospacing="0" w:after="0" w:afterAutospacing="0" w:line="276" w:lineRule="auto"/>
        <w:jc w:val="both"/>
        <w:rPr>
          <w:rFonts w:ascii="Arial" w:hAnsi="Arial" w:cs="Arial"/>
          <w:sz w:val="22"/>
          <w:szCs w:val="22"/>
        </w:rPr>
      </w:pPr>
    </w:p>
    <w:p w:rsidR="00087840" w:rsidRDefault="00087840" w:rsidP="00A70D1B">
      <w:pPr>
        <w:pStyle w:val="NormalWeb"/>
        <w:spacing w:before="0" w:beforeAutospacing="0" w:after="0" w:afterAutospacing="0" w:line="276" w:lineRule="auto"/>
        <w:jc w:val="both"/>
        <w:rPr>
          <w:rFonts w:ascii="Arial" w:hAnsi="Arial" w:cs="Arial"/>
          <w:sz w:val="22"/>
          <w:szCs w:val="22"/>
        </w:rPr>
      </w:pPr>
    </w:p>
    <w:p w:rsidR="00C467AA" w:rsidRPr="00BC5DF1" w:rsidRDefault="00C467AA" w:rsidP="00AA0130">
      <w:pPr>
        <w:pStyle w:val="NormalWeb"/>
        <w:spacing w:before="0" w:beforeAutospacing="0" w:after="0" w:afterAutospacing="0" w:line="276" w:lineRule="auto"/>
        <w:jc w:val="both"/>
        <w:rPr>
          <w:rFonts w:ascii="Arial" w:hAnsi="Arial" w:cs="Arial"/>
        </w:rPr>
      </w:pPr>
    </w:p>
    <w:sectPr w:rsidR="00C467AA" w:rsidRPr="00BC5DF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9177A7"/>
    <w:multiLevelType w:val="hybridMultilevel"/>
    <w:tmpl w:val="33F6CE4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4E8C18AD"/>
    <w:multiLevelType w:val="hybridMultilevel"/>
    <w:tmpl w:val="AD7CD83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72D23ED0"/>
    <w:multiLevelType w:val="hybridMultilevel"/>
    <w:tmpl w:val="A2228468"/>
    <w:lvl w:ilvl="0" w:tplc="47749EEE">
      <w:start w:val="1"/>
      <w:numFmt w:val="decimal"/>
      <w:lvlText w:val="%1."/>
      <w:lvlJc w:val="left"/>
      <w:pPr>
        <w:ind w:left="720" w:hanging="360"/>
      </w:pPr>
      <w:rPr>
        <w:rFonts w:eastAsia="Times New Roman" w:hint="default"/>
        <w:b/>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67AA"/>
    <w:rsid w:val="00087840"/>
    <w:rsid w:val="00160823"/>
    <w:rsid w:val="002D63E4"/>
    <w:rsid w:val="002F497F"/>
    <w:rsid w:val="005757B5"/>
    <w:rsid w:val="005B327D"/>
    <w:rsid w:val="008261C6"/>
    <w:rsid w:val="00975E54"/>
    <w:rsid w:val="009E61E9"/>
    <w:rsid w:val="00A70D1B"/>
    <w:rsid w:val="00AA0130"/>
    <w:rsid w:val="00BF2B84"/>
    <w:rsid w:val="00C467AA"/>
    <w:rsid w:val="00D63F52"/>
    <w:rsid w:val="00E20248"/>
    <w:rsid w:val="00E75A2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62009"/>
  <w15:docId w15:val="{7E06E1F8-5AD0-4733-908E-C5C4BDE83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467AA"/>
    <w:pPr>
      <w:spacing w:after="0" w:line="240" w:lineRule="auto"/>
    </w:pPr>
    <w:rPr>
      <w:rFonts w:ascii="Calibri" w:hAnsi="Calibri" w:cs="Calibri"/>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C467AA"/>
    <w:pPr>
      <w:spacing w:after="160" w:line="259" w:lineRule="auto"/>
      <w:ind w:left="720"/>
      <w:contextualSpacing/>
    </w:pPr>
    <w:rPr>
      <w:rFonts w:asciiTheme="minorHAnsi" w:hAnsiTheme="minorHAnsi" w:cstheme="minorBidi"/>
      <w:lang w:eastAsia="en-US"/>
    </w:rPr>
  </w:style>
  <w:style w:type="paragraph" w:styleId="Legenda">
    <w:name w:val="caption"/>
    <w:basedOn w:val="Normal"/>
    <w:next w:val="Normal"/>
    <w:uiPriority w:val="35"/>
    <w:unhideWhenUsed/>
    <w:qFormat/>
    <w:rsid w:val="00C467AA"/>
    <w:pPr>
      <w:spacing w:after="200"/>
    </w:pPr>
    <w:rPr>
      <w:i/>
      <w:iCs/>
      <w:color w:val="44546A" w:themeColor="text2"/>
      <w:sz w:val="18"/>
      <w:szCs w:val="18"/>
    </w:rPr>
  </w:style>
  <w:style w:type="paragraph" w:styleId="NormalWeb">
    <w:name w:val="Normal (Web)"/>
    <w:basedOn w:val="Normal"/>
    <w:uiPriority w:val="99"/>
    <w:unhideWhenUsed/>
    <w:rsid w:val="00C467AA"/>
    <w:pPr>
      <w:spacing w:before="100" w:beforeAutospacing="1" w:after="100" w:afterAutospacing="1"/>
    </w:pPr>
    <w:rPr>
      <w:rFonts w:ascii="Times New Roman" w:eastAsia="Times New Roman" w:hAnsi="Times New Roman" w:cs="Times New Roman"/>
      <w:sz w:val="24"/>
      <w:szCs w:val="24"/>
    </w:rPr>
  </w:style>
  <w:style w:type="character" w:styleId="nfase">
    <w:name w:val="Emphasis"/>
    <w:basedOn w:val="Fontepargpadro"/>
    <w:uiPriority w:val="20"/>
    <w:qFormat/>
    <w:rsid w:val="00C467AA"/>
    <w:rPr>
      <w:i/>
      <w:iCs/>
    </w:rPr>
  </w:style>
  <w:style w:type="character" w:styleId="Forte">
    <w:name w:val="Strong"/>
    <w:basedOn w:val="Fontepargpadro"/>
    <w:uiPriority w:val="22"/>
    <w:qFormat/>
    <w:rsid w:val="00C467AA"/>
    <w:rPr>
      <w:b/>
      <w:bCs/>
    </w:rPr>
  </w:style>
  <w:style w:type="paragraph" w:styleId="Textodebalo">
    <w:name w:val="Balloon Text"/>
    <w:basedOn w:val="Normal"/>
    <w:link w:val="TextodebaloChar"/>
    <w:uiPriority w:val="99"/>
    <w:semiHidden/>
    <w:unhideWhenUsed/>
    <w:rsid w:val="009E61E9"/>
    <w:rPr>
      <w:rFonts w:ascii="Tahoma" w:hAnsi="Tahoma" w:cs="Tahoma"/>
      <w:sz w:val="16"/>
      <w:szCs w:val="16"/>
    </w:rPr>
  </w:style>
  <w:style w:type="character" w:customStyle="1" w:styleId="TextodebaloChar">
    <w:name w:val="Texto de balão Char"/>
    <w:basedOn w:val="Fontepargpadro"/>
    <w:link w:val="Textodebalo"/>
    <w:uiPriority w:val="99"/>
    <w:semiHidden/>
    <w:rsid w:val="009E61E9"/>
    <w:rPr>
      <w:rFonts w:ascii="Tahoma"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462</Words>
  <Characters>2501</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Marina</cp:lastModifiedBy>
  <cp:revision>2</cp:revision>
  <dcterms:created xsi:type="dcterms:W3CDTF">2017-11-13T19:29:00Z</dcterms:created>
  <dcterms:modified xsi:type="dcterms:W3CDTF">2017-11-13T19:29:00Z</dcterms:modified>
</cp:coreProperties>
</file>